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Objection to Admissibility for Documentary Evidence a matter requiring preservation of material evidence</w:t>
      </w:r>
    </w:p>
    <w:p>
      <w:pPr>
        <w:spacing w:before="0" w:after="160" w:line="269" w:lineRule="auto"/>
        <w:jc w:val="center"/>
      </w:pPr>
      <w:r>
        <w:rPr>
          <w:rFonts w:ascii="Times New Roman" w:hAnsi="Times New Roman"/>
          <w:b w:val="0"/>
          <w:i w:val="0"/>
          <w:color w:val="000000"/>
          <w:sz w:val="18"/>
        </w:rPr>
        <w:t>BSA Law drafts  |  Documentary Evidence  |  Resource ID LAW-03-04-088</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objection to admissibility to identify the proposed material, its relevance, source, authenticity and method of proof, with a fair opportunity for objection in a matter concerning Documentary Evidence.</w:t>
      </w:r>
    </w:p>
    <w:p>
      <w:pPr>
        <w:spacing w:before="0" w:after="100" w:line="269" w:lineRule="auto"/>
      </w:pPr>
      <w:r>
        <w:rPr>
          <w:rFonts w:ascii="Times New Roman" w:hAnsi="Times New Roman"/>
          <w:b w:val="0"/>
          <w:i w:val="0"/>
          <w:color w:val="000000"/>
          <w:sz w:val="22"/>
        </w:rPr>
        <w:t>Matter profile: a matter requiring preservation of material evidence. List what must be preserved, who controls it, the risk of alteration or loss, and a practical preservation method.</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Documentary Evidence,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objection to admissibility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LAW-03-04-088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Objection to Admissibility for Documentary Evidence a matter requiring preservation of material evidence</dc:title>
  <dc:subject>Original editable Indian legal drafting framework</dc:subject>
  <dc:creator>Legal Resource Library</dc:creator>
  <cp:keywords>BSA Law drafts; Documentary Evidence;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